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F3A5">
      <w:pPr>
        <w:spacing w:line="42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高频电刀</w:t>
      </w:r>
      <w:r>
        <w:rPr>
          <w:rFonts w:hint="eastAsia" w:ascii="仿宋" w:hAnsi="仿宋" w:eastAsia="仿宋" w:cs="仿宋"/>
          <w:b/>
          <w:sz w:val="28"/>
          <w:szCs w:val="28"/>
        </w:rPr>
        <w:t>技术参数</w:t>
      </w:r>
    </w:p>
    <w:p w14:paraId="17701EB7">
      <w:pPr>
        <w:spacing w:line="420" w:lineRule="exact"/>
        <w:jc w:val="center"/>
        <w:rPr>
          <w:rFonts w:hint="eastAsia" w:ascii="仿宋" w:hAnsi="仿宋" w:eastAsia="仿宋" w:cs="仿宋"/>
          <w:b/>
          <w:sz w:val="21"/>
          <w:szCs w:val="21"/>
        </w:rPr>
      </w:pPr>
    </w:p>
    <w:p w14:paraId="30812CC0">
      <w:pPr>
        <w:numPr>
          <w:ilvl w:val="0"/>
          <w:numId w:val="1"/>
        </w:num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仪器类型：1类CF型，防除颤普通设备。</w:t>
      </w:r>
    </w:p>
    <w:p w14:paraId="728CBAC1">
      <w:pPr>
        <w:numPr>
          <w:ilvl w:val="0"/>
          <w:numId w:val="1"/>
        </w:num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工作频率：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500-750</w:t>
      </w:r>
      <w:r>
        <w:rPr>
          <w:rFonts w:hint="eastAsia" w:ascii="仿宋" w:hAnsi="仿宋" w:eastAsia="仿宋" w:cs="仿宋"/>
          <w:sz w:val="21"/>
          <w:szCs w:val="21"/>
        </w:rPr>
        <w:t>KHZ，工作方式：间隙加载连续运行，暂载率10S/30S。</w:t>
      </w:r>
    </w:p>
    <w:p w14:paraId="5CF9BD31">
      <w:pPr>
        <w:numPr>
          <w:ilvl w:val="0"/>
          <w:numId w:val="1"/>
        </w:num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输出功率：标准模式             </w:t>
      </w:r>
    </w:p>
    <w:p w14:paraId="79E81836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单极纯切：350W（500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 xml:space="preserve">）       </w:t>
      </w:r>
    </w:p>
    <w:p w14:paraId="674A37A6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单极混一：250W（500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 xml:space="preserve">）       </w:t>
      </w:r>
    </w:p>
    <w:p w14:paraId="124D1BF2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单极混二：200W（500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 xml:space="preserve">）       </w:t>
      </w:r>
    </w:p>
    <w:p w14:paraId="4E2A5D40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单极混三：120W（500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 xml:space="preserve">）       </w:t>
      </w:r>
    </w:p>
    <w:p w14:paraId="1C47F942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标准模式             柔和模式                  </w:t>
      </w:r>
    </w:p>
    <w:p w14:paraId="62D980E2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单极电凝：120W（500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>）      120W（500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 xml:space="preserve">）       </w:t>
      </w:r>
    </w:p>
    <w:p w14:paraId="3331524C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标准模式              宏模式</w:t>
      </w:r>
    </w:p>
    <w:p w14:paraId="1F33D972">
      <w:pPr>
        <w:spacing w:line="420" w:lineRule="exact"/>
        <w:ind w:left="3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双极电凝：50W（100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>）       80W（200</w:t>
      </w:r>
      <w:r>
        <w:rPr>
          <w:rFonts w:hint="eastAsia" w:ascii="仿宋" w:hAnsi="仿宋" w:eastAsia="仿宋" w:cs="仿宋"/>
          <w:sz w:val="21"/>
          <w:szCs w:val="21"/>
        </w:rPr>
        <w:t>Ω</w:t>
      </w:r>
      <w:r>
        <w:rPr>
          <w:rFonts w:hint="eastAsia" w:ascii="仿宋" w:hAnsi="仿宋" w:eastAsia="仿宋" w:cs="仿宋"/>
          <w:sz w:val="21"/>
          <w:szCs w:val="21"/>
        </w:rPr>
        <w:t>）</w:t>
      </w:r>
    </w:p>
    <w:p w14:paraId="72304D28">
      <w:p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4、最大电流≤3.5A.</w:t>
      </w:r>
    </w:p>
    <w:p w14:paraId="2547D0BC">
      <w:p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、纯切：小功率设定时，适合于无热损伤切割，如整形、切痂等。较大功率设定时，适用于泌尿外科、妇产科汽化电切手术。</w:t>
      </w:r>
    </w:p>
    <w:p w14:paraId="1A937FF2">
      <w:p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</w:rPr>
        <w:t>、混切：切割的同时具有凝血作用，广泛用于普外科、胸科、腹腔、宫腔镜和泌尿外科等手术。</w:t>
      </w:r>
    </w:p>
    <w:p w14:paraId="06C87DFF">
      <w:pPr>
        <w:spacing w:line="420" w:lineRule="exact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、单、双极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≤</w:t>
      </w:r>
      <w:r>
        <w:rPr>
          <w:rFonts w:hint="eastAsia" w:ascii="仿宋" w:hAnsi="仿宋" w:eastAsia="仿宋" w:cs="仿宋"/>
          <w:sz w:val="21"/>
          <w:szCs w:val="21"/>
        </w:rPr>
        <w:t>350W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0CA310BF">
      <w:pPr>
        <w:spacing w:line="420" w:lineRule="exact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具备</w:t>
      </w:r>
      <w:r>
        <w:rPr>
          <w:rFonts w:hint="eastAsia" w:ascii="仿宋" w:hAnsi="仿宋" w:eastAsia="仿宋" w:cs="仿宋"/>
          <w:sz w:val="21"/>
          <w:szCs w:val="21"/>
        </w:rPr>
        <w:t>双极电切模式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及</w:t>
      </w:r>
      <w:r>
        <w:rPr>
          <w:rFonts w:hint="eastAsia" w:ascii="仿宋" w:hAnsi="仿宋" w:eastAsia="仿宋" w:cs="仿宋"/>
          <w:sz w:val="21"/>
          <w:szCs w:val="21"/>
        </w:rPr>
        <w:t>单极凝血模式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044EB47A">
      <w:p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配备</w:t>
      </w:r>
      <w:r>
        <w:rPr>
          <w:rFonts w:hint="eastAsia" w:ascii="仿宋" w:hAnsi="仿宋" w:eastAsia="仿宋" w:cs="仿宋"/>
          <w:sz w:val="21"/>
          <w:szCs w:val="21"/>
        </w:rPr>
        <w:t>中性极板，可有效预防极板烫伤事故。</w:t>
      </w:r>
    </w:p>
    <w:p w14:paraId="71AA1D58">
      <w:pPr>
        <w:spacing w:line="4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 w:val="21"/>
          <w:szCs w:val="21"/>
        </w:rPr>
        <w:t>、适用于：普外、腹腔镜、宫腔镜、电切汽化镜等手术。</w:t>
      </w:r>
    </w:p>
    <w:p w14:paraId="7CA1B32B">
      <w:pPr>
        <w:spacing w:line="42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11</w:t>
      </w:r>
      <w:r>
        <w:rPr>
          <w:rFonts w:hint="eastAsia" w:ascii="仿宋" w:hAnsi="仿宋" w:eastAsia="仿宋" w:cs="仿宋"/>
          <w:sz w:val="21"/>
          <w:szCs w:val="21"/>
        </w:rPr>
        <w:t>、双电刀笔控制，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可</w:t>
      </w:r>
      <w:r>
        <w:rPr>
          <w:rFonts w:hint="eastAsia" w:ascii="仿宋" w:hAnsi="仿宋" w:eastAsia="仿宋" w:cs="仿宋"/>
          <w:sz w:val="21"/>
          <w:szCs w:val="21"/>
        </w:rPr>
        <w:t>同时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双人进行</w:t>
      </w:r>
      <w:r>
        <w:rPr>
          <w:rFonts w:hint="eastAsia" w:ascii="仿宋" w:hAnsi="仿宋" w:eastAsia="仿宋" w:cs="仿宋"/>
          <w:sz w:val="21"/>
          <w:szCs w:val="21"/>
        </w:rPr>
        <w:t>手术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可同时进行单极电凝。</w:t>
      </w:r>
    </w:p>
    <w:p w14:paraId="537E8E3A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7C6D6F0A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6CB21A9B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2E9BF15C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3B08EF2E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1ECCDF9A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3D6D344C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180DE547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65E928A5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4701F6B4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1DA39D13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253AF965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6AFAC73E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1EE06A53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5943DC21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5B6FBE38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26DF3356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41828FC5">
      <w:pPr>
        <w:spacing w:line="42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73675F89">
      <w:pPr>
        <w:spacing w:line="42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大容量恒温箱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</w:p>
    <w:p w14:paraId="6546381B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容   积 】</w:t>
      </w:r>
      <w:r>
        <w:rPr>
          <w:rFonts w:hint="eastAsia" w:ascii="仿宋" w:hAnsi="仿宋" w:eastAsia="仿宋" w:cs="仿宋"/>
          <w:sz w:val="21"/>
          <w:szCs w:val="21"/>
        </w:rPr>
        <w:t>≧</w:t>
      </w:r>
      <w:r>
        <w:rPr>
          <w:rFonts w:hint="eastAsia" w:ascii="仿宋" w:hAnsi="仿宋" w:eastAsia="仿宋" w:cs="仿宋"/>
          <w:sz w:val="21"/>
          <w:szCs w:val="21"/>
        </w:rPr>
        <w:t xml:space="preserve">310L </w:t>
      </w:r>
    </w:p>
    <w:p w14:paraId="7D51C328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【温度范围】2~48℃</w:t>
      </w:r>
    </w:p>
    <w:p w14:paraId="60D5A5EE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【气候类型】N.SN</w:t>
      </w:r>
    </w:p>
    <w:p w14:paraId="1280054C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1、产品结构为立式箱体。主体分为四部分：电气控制系统，制冷系统、制热系统、显示系统。</w:t>
      </w:r>
    </w:p>
    <w:p w14:paraId="5C7020EC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2、箱体内部采用高密度聚氨酯整体发泡。</w:t>
      </w:r>
    </w:p>
    <w:p w14:paraId="1AB7A269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3、适合高温高湿地区，外门防凝露技术的应用，85%湿度无凝露。</w:t>
      </w:r>
    </w:p>
    <w:p w14:paraId="7948F591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4、智能电脑温度控制器，数码显示、控温精度高。具有安全锁功能。</w:t>
      </w:r>
    </w:p>
    <w:p w14:paraId="6CD5B479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5、精准温感探头，自动显示箱体内部温度。</w:t>
      </w:r>
    </w:p>
    <w:p w14:paraId="7B6EC1DF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6、采用新型风道设计，多孔入风使箱体内温度更均匀。温度偏差范围小。</w:t>
      </w:r>
    </w:p>
    <w:p w14:paraId="3A5898FF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7、制冷系统与制热系统匹配合理，采用强制空气循环。降温或制热速度快，设定的温度在短时间里，即可达到设置温度要求。</w:t>
      </w:r>
    </w:p>
    <w:p w14:paraId="0B53AB47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8、使用三层高强度中空玻璃，中间层为真空处理，。</w:t>
      </w:r>
    </w:p>
    <w:p w14:paraId="33203A30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9、采用全封闭压缩机，噪音低。</w:t>
      </w:r>
    </w:p>
    <w:p w14:paraId="6C3C2140">
      <w:pPr>
        <w:jc w:val="left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10、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双锁</w:t>
      </w:r>
    </w:p>
    <w:p w14:paraId="688BF221"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11、箱体采用优质钢板，内部搁架可随意调整。箱体内部具备照明设施。</w:t>
      </w:r>
    </w:p>
    <w:p w14:paraId="4F91E936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12、</w:t>
      </w:r>
      <w:r>
        <w:rPr>
          <w:rFonts w:hint="eastAsia" w:ascii="仿宋" w:hAnsi="仿宋" w:eastAsia="仿宋" w:cs="仿宋"/>
          <w:sz w:val="21"/>
          <w:szCs w:val="21"/>
        </w:rPr>
        <w:t xml:space="preserve">搁  架 3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 xml:space="preserve">个 </w:t>
      </w:r>
    </w:p>
    <w:p w14:paraId="10D8F391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175895</wp:posOffset>
            </wp:positionV>
            <wp:extent cx="1513840" cy="1454150"/>
            <wp:effectExtent l="0" t="0" r="10160" b="12700"/>
            <wp:wrapNone/>
            <wp:docPr id="1" name="图片 41" descr="DSC_1357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1" descr="DSC_1357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358277">
      <w:pPr>
        <w:rPr>
          <w:rFonts w:hint="eastAsia" w:ascii="仿宋" w:hAnsi="仿宋" w:eastAsia="仿宋" w:cs="仿宋"/>
          <w:sz w:val="21"/>
          <w:szCs w:val="21"/>
        </w:rPr>
      </w:pPr>
    </w:p>
    <w:p w14:paraId="1770D63D">
      <w:pPr>
        <w:rPr>
          <w:rFonts w:hint="eastAsia" w:ascii="仿宋" w:hAnsi="仿宋" w:eastAsia="仿宋" w:cs="仿宋"/>
          <w:sz w:val="21"/>
          <w:szCs w:val="21"/>
        </w:rPr>
      </w:pPr>
    </w:p>
    <w:p w14:paraId="7495E973">
      <w:pPr>
        <w:rPr>
          <w:rFonts w:hint="eastAsia" w:ascii="仿宋" w:hAnsi="仿宋" w:eastAsia="仿宋" w:cs="仿宋"/>
          <w:sz w:val="21"/>
          <w:szCs w:val="21"/>
        </w:rPr>
      </w:pPr>
    </w:p>
    <w:p w14:paraId="4CA1A096">
      <w:pPr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p w14:paraId="17E1AC31">
      <w:pPr>
        <w:rPr>
          <w:rFonts w:hint="eastAsia" w:ascii="仿宋" w:hAnsi="仿宋" w:eastAsia="仿宋" w:cs="仿宋"/>
          <w:sz w:val="21"/>
          <w:szCs w:val="21"/>
        </w:rPr>
      </w:pPr>
    </w:p>
    <w:p w14:paraId="430DB611"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06"/>
        <w:gridCol w:w="1282"/>
        <w:gridCol w:w="1108"/>
        <w:gridCol w:w="946"/>
        <w:gridCol w:w="1350"/>
        <w:gridCol w:w="7346"/>
      </w:tblGrid>
      <w:tr w14:paraId="4144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BB8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手术器械采购需求</w:t>
            </w:r>
          </w:p>
        </w:tc>
      </w:tr>
      <w:tr w14:paraId="22EF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0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4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器械名称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9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9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2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限价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8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总价预算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C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 w14:paraId="18F4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C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2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单极抓钳（胃钳）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2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330×Φ5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8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C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5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1.头部采用YY/T 0294.1-2016标准中的05Cr17Ni4Cu4Nb不锈钢，钳杆及内芯采用YY/T 0294.1-2016中M号钢，绝缘套管用PEEK制造。夹持力不小于20N。其硬度不小于350HV0.2，进入患者部分表面粗糙度Ra参数值的最大值为0.4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μ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m。耐腐蚀性能不低于YY/T0149-2006中5.4b级的规定。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2.包含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Ф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Ф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5和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Φ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10三种规格，多种工作长度适合各种部位各种患者腔镜手术。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3.头部形状多种多样，囊括上百种钳头。胆道镜抓取钳，头部装有软保护套，夹持胆道镜时可以保护镜子不受损伤；滑槽结构的抓钳，达到高绝缘的效果；特制的肠钳，夹持肠管时钳头紧贴组织。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4.钳头张开角度≥50°。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5.头部采用高硬度不锈钢材料。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6.可360°旋转，满足腔镜手术的各种角度需要。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7.包含两拆、三拆两种结构。</w:t>
            </w:r>
          </w:p>
        </w:tc>
      </w:tr>
      <w:tr w14:paraId="709D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6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D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单极分离钳（左弯)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B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330×Ф5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7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D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2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A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1.头部采用YY/T 0294.1-2016标准中的05Cr17Ni4Cu4Nb不锈钢，钳杆及内芯采用YY/T 0294.1-2016中M号钢，绝缘套管用PEEK制造。单极电凝分离钳的夹持力不小于20N。其硬度为不小于350HV0.2，进入患者部分表面粗糙度Ra参数值的最大值为0.4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μ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m。耐腐蚀性能不低于YY/T0149-2006中5.4b级的规定。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2.包含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Ф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Ф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5和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Φ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10三种规格，多种工作长度适合各种部位各种患者腔镜手术。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3.根据头部形状可分为直分离钳，弯分离钳，直角分离钳等，且根据手术部位不同，头部又按照钳头长短、外形、角度等方面设计成多种型号。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4.钳头张开角度≥50°。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5.头部采用高硬度的不锈钢材料。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6.可360°旋转。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7.包含两拆、三拆两种结构。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8.滑槽款暴露金属部位很少，电凝止血安全高效。</w:t>
            </w:r>
          </w:p>
        </w:tc>
      </w:tr>
      <w:tr w14:paraId="04AB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8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8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缝线结扎镊（小齿镊）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9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105×0.50，直，1×2齿，带台，扁柄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3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4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5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7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1.总长105毫米，头宽0.50毫米，直，头端部有1×2齿，带台，扁柄（工作长度或总长公差为：±3%）；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2.与患者接触部分的材料采用TC4材料制成，硬度应不低于300HV0.2；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3.外表面粗糙度Ra值为：不大于0.8微米；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4.耐腐蚀性能达到YY/T 0149中沸水试验法b级的规定；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5.外表面无锋棱、毛刺、砂眼、裂纹等缺陷。</w:t>
            </w:r>
          </w:p>
        </w:tc>
      </w:tr>
      <w:tr w14:paraId="211F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1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7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撕囊镊（小齿镊）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5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105×10×45°，角弯，弧头，圆柄，滚花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A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B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C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7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1.总长105毫米，头部为45°角弯，弯头长10毫米，手柄为圆柄，手柄有滚花防滑花纹，头部为弧形头（工作长度或总长公差为：±3%）；                                                                                                                                                                                                                    2.与患者接触部分的材料采用05Cr17Ni4Cu4Nb材料制成，应经热处理，硬度为329HV0.2-449HV0.2；                                                                                                                                                                                                                    3.外表面为有光亮，粗糙度Ra值为：≤0.4微米；                                                                                                                                                                                                                    4.耐腐蚀性能达到YY/T 0149中沸水试验法b级的规定；                                                                                                                                                                                                                    5.产品外形应整齐、对称，不应有明显的偏歪、扭曲，不应有锋棱、毛刺、裂纹等现象。</w:t>
            </w:r>
          </w:p>
        </w:tc>
      </w:tr>
      <w:tr w14:paraId="1E97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6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7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角膜剪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F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105×12，弯，钝头，扁柄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6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1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E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1.总长105毫米，头部长12毫米，弯，钝头，扁柄（工作长度或总长公差为：±3%）；                                                                                                                                                                                                                    2.与患者接触部分的材料采用30Cr13材料制成，应经热处理，硬度为478HV0.2-620HV0.2；                                                                                                                                                                                                                    3.外表面为有光亮，粗糙度Ra值为：≤0.4微米；                                                                                                                                                                                                                    4.耐腐蚀性能达到YY/T 0149中沸水试验法b级的规定；                                                                                                                                                                                                                    5.产品外形应整齐、对称，无明显的偏歪、扭曲，不应有锋棱、毛刺、裂纹等现象。</w:t>
            </w:r>
          </w:p>
        </w:tc>
      </w:tr>
      <w:tr w14:paraId="46EE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5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F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眼用剪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3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100，弯尖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4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5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4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1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1.总长100毫米，弯尖（工作长度或总长公差为：±3%）；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2.与患者接触部分的材料采用30Cr13材料制成，应经热处理，硬度为48HRC-56HRC；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3.外表面为有光亮，粗糙度Ra值为：≤0.4微米；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4.耐腐蚀性能达到YY/T 0149中沸水试验法b级的规定；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5.外表面无锋棱、毛刺、砂眼、裂纹等缺陷。</w:t>
            </w:r>
          </w:p>
        </w:tc>
      </w:tr>
      <w:tr w14:paraId="1AB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0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B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晶体定位钩（超乳钩）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4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110，右角弯，10×0.15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8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5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9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F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1.总长110毫米，右角弯45度，长10毫米，头尖直径0.15毫米（工作长度或总长公差为：±3%）；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2.与患者接触部分的材料采用05Cr17Ni4Cu4Nb材料制成，应经热处理，硬度为329HV0.2-449HV0.2；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3.外表面为有光亮，外表面粗糙度Ra值为：≤0.4微米；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4.耐腐蚀性能达到YY/T 0149中沸水试验法b级的规定；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5.外表面无锋棱、毛刺、砂眼、裂纹等缺陷。</w:t>
            </w:r>
          </w:p>
        </w:tc>
      </w:tr>
      <w:tr w14:paraId="0EBA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F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晶体定位钩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3A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120×0.15，角形，直，T形头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0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2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5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1.总长120毫米，头部直径0.15毫米，头部为角形，直，头部为T形头（工作长度或总长公差为：±3%）；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2.与患者接触部分的材料采用05Cr17Ni4Cu4Nb材料制成，应经热处理，硬度为329HV0.2-449HV0.2；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3.外表面为有光亮，外表面粗糙度Ra值为：≤0.4微米；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4.耐腐蚀性能达到YY/T 0149中沸水试验法b级的规定；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5.外表面无锋棱、毛刺、砂眼、裂纹等缺陷。</w:t>
            </w:r>
          </w:p>
        </w:tc>
      </w:tr>
      <w:tr w14:paraId="2988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0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6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单极电凝（电凝棒）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3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330×Ф5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0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8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A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1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1. 单极电凝（钩、棒、铲、针）头部采用YY/T 0294.1-2016中M号钢，单极电凝刀头部采用YY/T 0294.1-2016中C号钢，绝缘套管用PEEK制造。进入患者部分表面粗糙度Ra参数值的最大值为0.4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μ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m。耐腐蚀性能不低于YY/T0149-2006中5.4b级的规定。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2. 头部形状包括钩状、棒状、铲状、刀状以及针状。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3. 可搭配一次性电刀笔手柄。</w:t>
            </w:r>
          </w:p>
        </w:tc>
      </w:tr>
      <w:tr w14:paraId="34EB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8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D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导光束 冷光源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D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4.8*3000mm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C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5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8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2B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A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B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鼻腔吸引器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9F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150×Ф3×24，弯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E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5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E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11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1.总长150毫米，管子直径3毫米，弯高24毫米，弯（工作长度或总长公差为：±3%）；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2.与患者接触部分的材料采用12Cr18Ni9材料制成；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3.外表面为无光亮，粗糙度Ra值为：≤0.8微米；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4.耐腐蚀性能达到YY/T 0149中沸水试验法b级的规定；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5.外表面无锋棱、毛刺、砂眼、裂纹等缺陷。</w:t>
            </w:r>
          </w:p>
        </w:tc>
      </w:tr>
      <w:tr w14:paraId="3C27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C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鼻腔吸引器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190×Ф3，直，可控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9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8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D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A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1.总长190毫米，管子直径3毫米，可控（工作长度或总长公差为：±3%）；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2.与患者接触部分的材料采用12Cr18Ni9材料制成；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3.外表面为无光亮，粗糙度Ra值为：≤0.8微米；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4.耐腐蚀性能达到YY/T 0149中沸水试验法b级的规定；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5.外表面无锋棱、毛刺、砂眼、裂纹等缺陷。</w:t>
            </w:r>
          </w:p>
        </w:tc>
      </w:tr>
      <w:tr w14:paraId="532B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D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4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膀胱异物钳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4Fr650mm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0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8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E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A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器械外表面光滑圆整，杆部平直；无锋棱、毛刺、裂纹，无明显碰伤、划痕等外观缺陷。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表面粗糙度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Ra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要求：钳头、杆部：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≤0.4μm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，其余部位：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≤1.6μm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钳头：经热处理，硬度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377 HV0.2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543 HV0.2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手术钳具备弹性与可靠夹持性能，夹持力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≥10 N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剪刀头部张开度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≥45°</w:t>
            </w:r>
          </w:p>
        </w:tc>
      </w:tr>
      <w:tr w14:paraId="5643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D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FF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输尿管异物钳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D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5Fr460mm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A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6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C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钳头、杆部表面粗糙度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Ra ≤0.4μm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；其余部位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Ra ≤1.6μm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手术器械钳头硬度（热处理后）：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377 HV0.2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620 HV0.2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手术钳夹持性能良好，夹持力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≥15 N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手术钳头部张开度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≥45°</w:t>
            </w:r>
          </w:p>
        </w:tc>
      </w:tr>
      <w:tr w14:paraId="547C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7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C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22200元</w:t>
            </w:r>
          </w:p>
        </w:tc>
        <w:tc>
          <w:tcPr>
            <w:tcW w:w="7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E55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B2642D4"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C514B"/>
    <w:multiLevelType w:val="multilevel"/>
    <w:tmpl w:val="25BC514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C6158"/>
    <w:rsid w:val="19733831"/>
    <w:rsid w:val="1D6F0EDB"/>
    <w:rsid w:val="25657C05"/>
    <w:rsid w:val="5D86691C"/>
    <w:rsid w:val="7A8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2026-06-22T06:33:53Z</dcterms:created>
  <dc:creator>Administrator</dc:creator>
  <cp:lastModifiedBy>TX1showmAn</cp:lastModifiedBy>
  <dcterms:modified xsi:type="dcterms:W3CDTF">2026-06-22T06:40:44Z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7324B616BF3443098A1F547C2F684FFC_12</vt:lpwstr>
  </property>
</Properties>
</file>